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4F" w:rsidRDefault="00C51D4F" w:rsidP="00FE0D0F">
      <w:pPr>
        <w:jc w:val="both"/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D62DB1" w:rsidRPr="00D62DB1" w:rsidRDefault="00D62DB1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  <w:r w:rsidRPr="00D62DB1">
        <w:rPr>
          <w:rFonts w:ascii="Arial" w:eastAsia="Times New Roman" w:hAnsi="Arial" w:cs="Arial"/>
          <w:b/>
          <w:bCs/>
          <w:i/>
          <w:iCs/>
          <w:color w:val="292929"/>
          <w:sz w:val="18"/>
          <w:szCs w:val="18"/>
          <w:bdr w:val="none" w:sz="0" w:space="0" w:color="auto" w:frame="1"/>
          <w:lang w:val="en-IN" w:eastAsia="en-IN"/>
        </w:rPr>
        <w:t xml:space="preserve">Publication </w:t>
      </w:r>
      <w:r>
        <w:rPr>
          <w:rFonts w:ascii="Arial" w:eastAsia="Times New Roman" w:hAnsi="Arial" w:cs="Arial"/>
          <w:b/>
          <w:bCs/>
          <w:i/>
          <w:iCs/>
          <w:color w:val="292929"/>
          <w:sz w:val="18"/>
          <w:szCs w:val="18"/>
          <w:bdr w:val="none" w:sz="0" w:space="0" w:color="auto" w:frame="1"/>
          <w:lang w:val="en-IN" w:eastAsia="en-IN"/>
        </w:rPr>
        <w:t>Charges for Indian Authors:</w:t>
      </w:r>
    </w:p>
    <w:p w:rsidR="00D62DB1" w:rsidRDefault="00D62DB1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  <w:r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International Journal of Green and Herbal Chemistry (IJGHC</w:t>
      </w: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) is founded by a self-supporting organization and does not receive funding from any institution / government. Thus for existence/financial independencies of the journal, authors have to pay as no</w:t>
      </w:r>
      <w:r w:rsidR="001455B0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minal charges </w:t>
      </w: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(Cost towards processing, </w:t>
      </w:r>
      <w:r w:rsidR="001455B0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plagiarism checking, </w:t>
      </w: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maintenance of paper in secured data storage system, databases for future archiving of the material ; to meet various overhead expenses like paper setting costs, employees charges, communication cost, maintenance cost, time cost</w:t>
      </w:r>
      <w:r w:rsidR="001455B0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,</w:t>
      </w: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 etc.). You have</w:t>
      </w:r>
      <w:r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 to pay a nominal cost of </w:t>
      </w:r>
      <w:r w:rsidRPr="00D62DB1">
        <w:rPr>
          <w:rFonts w:ascii="Arial" w:eastAsia="Times New Roman" w:hAnsi="Arial" w:cs="Arial"/>
          <w:b/>
          <w:i/>
          <w:iCs/>
          <w:color w:val="292929"/>
          <w:sz w:val="18"/>
          <w:szCs w:val="18"/>
          <w:lang w:val="en-IN" w:eastAsia="en-IN"/>
        </w:rPr>
        <w:t>Rs</w:t>
      </w:r>
      <w:r w:rsidR="001455B0">
        <w:rPr>
          <w:rFonts w:ascii="Arial" w:eastAsia="Times New Roman" w:hAnsi="Arial" w:cs="Arial"/>
          <w:b/>
          <w:i/>
          <w:iCs/>
          <w:color w:val="292929"/>
          <w:sz w:val="18"/>
          <w:szCs w:val="18"/>
          <w:lang w:val="en-IN" w:eastAsia="en-IN"/>
        </w:rPr>
        <w:t>.</w:t>
      </w:r>
      <w:r w:rsidRPr="00D62DB1">
        <w:rPr>
          <w:rFonts w:ascii="Arial" w:eastAsia="Times New Roman" w:hAnsi="Arial" w:cs="Arial"/>
          <w:b/>
          <w:i/>
          <w:iCs/>
          <w:color w:val="292929"/>
          <w:sz w:val="18"/>
          <w:szCs w:val="18"/>
          <w:lang w:val="en-IN" w:eastAsia="en-IN"/>
        </w:rPr>
        <w:t>1250.00 (one thousand two hundred and fifty)</w:t>
      </w:r>
      <w:r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 only for Indian authors</w:t>
      </w: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. Journals do not have subscription base/any sponsorship and are available for free search.</w:t>
      </w:r>
    </w:p>
    <w:p w:rsidR="00D62DB1" w:rsidRDefault="00D62DB1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</w:p>
    <w:p w:rsidR="00D62DB1" w:rsidRPr="00D62DB1" w:rsidRDefault="00D62DB1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  <w:r w:rsidRPr="00D62DB1">
        <w:rPr>
          <w:rFonts w:ascii="Arial" w:eastAsia="Times New Roman" w:hAnsi="Arial" w:cs="Arial"/>
          <w:b/>
          <w:bCs/>
          <w:i/>
          <w:iCs/>
          <w:color w:val="292929"/>
          <w:sz w:val="18"/>
          <w:szCs w:val="18"/>
          <w:bdr w:val="none" w:sz="0" w:space="0" w:color="auto" w:frame="1"/>
          <w:lang w:val="en-IN" w:eastAsia="en-IN"/>
        </w:rPr>
        <w:t>D</w:t>
      </w:r>
      <w:r>
        <w:rPr>
          <w:rFonts w:ascii="Arial" w:eastAsia="Times New Roman" w:hAnsi="Arial" w:cs="Arial"/>
          <w:b/>
          <w:bCs/>
          <w:i/>
          <w:iCs/>
          <w:color w:val="292929"/>
          <w:sz w:val="18"/>
          <w:szCs w:val="18"/>
          <w:bdr w:val="none" w:sz="0" w:space="0" w:color="auto" w:frame="1"/>
          <w:lang w:val="en-IN" w:eastAsia="en-IN"/>
        </w:rPr>
        <w:t>ifferent ways of depositing publication charge</w:t>
      </w:r>
    </w:p>
    <w:p w:rsidR="00D62DB1" w:rsidRDefault="00D62DB1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There are following d</w:t>
      </w:r>
      <w:r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ifferent ways of depositing publication charge</w:t>
      </w: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 for the publication of accepted articles. Author can choose anyone according to his/her suitability. Payment</w:t>
      </w:r>
      <w:r w:rsidR="001455B0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 xml:space="preserve"> can be made as on</w:t>
      </w:r>
      <w:r w:rsidRPr="00D62DB1"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  <w:t>line bank transfer //Internet or Mobile Banking or NEFT.</w:t>
      </w:r>
    </w:p>
    <w:p w:rsidR="001455B0" w:rsidRDefault="001455B0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</w:p>
    <w:p w:rsidR="001455B0" w:rsidRPr="00D62DB1" w:rsidRDefault="001455B0" w:rsidP="001455B0">
      <w:pPr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val="en-IN" w:eastAsia="en-IN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en-IN" w:eastAsia="en-IN"/>
        </w:rPr>
        <w:t>O</w:t>
      </w:r>
      <w:r w:rsidRPr="00D62DB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en-IN" w:eastAsia="en-IN"/>
        </w:rPr>
        <w:t xml:space="preserve">nline net banking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en-IN" w:eastAsia="en-IN"/>
        </w:rPr>
        <w:t>d</w:t>
      </w:r>
      <w:r w:rsidRPr="00D62DB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en-IN" w:eastAsia="en-IN"/>
        </w:rPr>
        <w:t>etails</w:t>
      </w:r>
    </w:p>
    <w:p w:rsidR="001455B0" w:rsidRDefault="001455B0" w:rsidP="001455B0">
      <w:pPr>
        <w:spacing w:after="0" w:line="270" w:lineRule="atLeast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val="en-IN" w:eastAsia="en-IN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IN" w:eastAsia="en-IN"/>
        </w:rPr>
        <w:t xml:space="preserve">Author can transfer/deposit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IN" w:eastAsia="en-IN"/>
        </w:rPr>
        <w:t xml:space="preserve">publication charge in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IN" w:eastAsia="en-IN"/>
        </w:rPr>
        <w:t xml:space="preserve">one of the </w:t>
      </w:r>
      <w:r w:rsidR="0011076C">
        <w:rPr>
          <w:rFonts w:ascii="Arial" w:eastAsia="Times New Roman" w:hAnsi="Arial" w:cs="Arial"/>
          <w:b/>
          <w:bCs/>
          <w:color w:val="333333"/>
          <w:sz w:val="21"/>
          <w:szCs w:val="21"/>
          <w:lang w:val="en-IN" w:eastAsia="en-IN"/>
        </w:rPr>
        <w:t xml:space="preserve">given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IN" w:eastAsia="en-IN"/>
        </w:rPr>
        <w:t>account:</w:t>
      </w:r>
    </w:p>
    <w:p w:rsidR="001455B0" w:rsidRDefault="001455B0" w:rsidP="00D62DB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91140">
        <w:rPr>
          <w:rFonts w:ascii="Times New Roman" w:hAnsi="Times New Roman" w:cs="Times New Roman"/>
          <w:b/>
          <w:color w:val="00B050"/>
          <w:sz w:val="24"/>
          <w:szCs w:val="24"/>
        </w:rPr>
        <w:t>Bank A/C. Details: IDBI Bank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A/c NAME: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Scientific and Academic Publications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Bank:  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IDBI Bank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Account No.: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0050102000047551 (IFC Code: IBKL000050)</w:t>
      </w:r>
      <w:r w:rsidRPr="00891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Nature of account: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Current account 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City: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Udaipur (Rajasthan</w:t>
      </w:r>
      <w:proofErr w:type="gramStart"/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) ;</w:t>
      </w:r>
      <w:proofErr w:type="gramEnd"/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Branch:  </w:t>
      </w:r>
      <w:proofErr w:type="spellStart"/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Mumal</w:t>
      </w:r>
      <w:proofErr w:type="spellEnd"/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Tower</w:t>
      </w:r>
    </w:p>
    <w:p w:rsidR="00D62DB1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9438F">
        <w:rPr>
          <w:rFonts w:ascii="Times New Roman" w:hAnsi="Times New Roman" w:cs="Times New Roman"/>
          <w:b/>
          <w:color w:val="00B050"/>
          <w:sz w:val="24"/>
          <w:szCs w:val="24"/>
        </w:rPr>
        <w:t>Name</w:t>
      </w:r>
      <w:r w:rsidRPr="0089114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and Bank Details: ICICI Bank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A/C NAME: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Scientific and Academic Publications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Bank: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ICICI Bank. 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City: 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Udaipur (Rajasthan)</w:t>
      </w:r>
    </w:p>
    <w:p w:rsidR="00D62DB1" w:rsidRPr="00891140" w:rsidRDefault="00D62DB1" w:rsidP="00D62DB1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proofErr w:type="spellStart"/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Bapu</w:t>
      </w:r>
      <w:proofErr w:type="spellEnd"/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Bazar:</w:t>
      </w:r>
    </w:p>
    <w:p w:rsidR="00D62DB1" w:rsidRDefault="00D62DB1" w:rsidP="00D62DB1">
      <w:pPr>
        <w:spacing w:after="0" w:line="270" w:lineRule="atLeast"/>
        <w:jc w:val="both"/>
        <w:textAlignment w:val="top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91140">
        <w:rPr>
          <w:rFonts w:ascii="Times New Roman" w:hAnsi="Times New Roman" w:cs="Times New Roman"/>
          <w:b/>
          <w:sz w:val="24"/>
          <w:szCs w:val="24"/>
        </w:rPr>
        <w:t>Account No: No</w:t>
      </w:r>
      <w:r w:rsidRPr="00891140">
        <w:rPr>
          <w:rFonts w:ascii="Times New Roman" w:hAnsi="Times New Roman" w:cs="Times New Roman"/>
          <w:b/>
          <w:color w:val="00B0F0"/>
          <w:sz w:val="24"/>
          <w:szCs w:val="24"/>
        </w:rPr>
        <w:t>. 693305500046; IFSC Code: ICIC0006933);</w:t>
      </w:r>
    </w:p>
    <w:p w:rsidR="001455B0" w:rsidRPr="001455B0" w:rsidRDefault="001455B0" w:rsidP="00D62DB1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color w:val="292929"/>
          <w:sz w:val="24"/>
          <w:szCs w:val="24"/>
          <w:lang w:val="en-IN" w:eastAsia="en-IN"/>
        </w:rPr>
      </w:pPr>
    </w:p>
    <w:p w:rsidR="00D62DB1" w:rsidRPr="00D62DB1" w:rsidRDefault="00D62DB1" w:rsidP="001455B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IN" w:eastAsia="en-IN"/>
        </w:rPr>
      </w:pPr>
      <w:r w:rsidRPr="00D62DB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IN" w:eastAsia="en-IN"/>
        </w:rPr>
        <w:t xml:space="preserve">Bank </w:t>
      </w:r>
      <w:r w:rsidRPr="001455B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IN" w:eastAsia="en-IN"/>
        </w:rPr>
        <w:t>name:</w:t>
      </w:r>
      <w:r w:rsidRPr="00D62DB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IN" w:eastAsia="en-IN"/>
        </w:rPr>
        <w:t xml:space="preserve"> State bank of India</w:t>
      </w:r>
    </w:p>
    <w:p w:rsidR="00D62DB1" w:rsidRPr="00D62DB1" w:rsidRDefault="00D62DB1" w:rsidP="00D62DB1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</w:pP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Account </w:t>
      </w:r>
      <w:r w:rsidRPr="001455B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name: </w:t>
      </w:r>
      <w:r w:rsidRPr="001455B0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>Scientific</w:t>
      </w:r>
      <w:r w:rsidRPr="00D62DB1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 xml:space="preserve"> and Academic Publication</w:t>
      </w:r>
    </w:p>
    <w:p w:rsidR="00D62DB1" w:rsidRPr="00D62DB1" w:rsidRDefault="00D62DB1" w:rsidP="00D62DB1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</w:pP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Account </w:t>
      </w:r>
      <w:r w:rsidRPr="001455B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>type:</w:t>
      </w: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 </w:t>
      </w:r>
      <w:r w:rsidRPr="00D62DB1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>current account</w:t>
      </w:r>
    </w:p>
    <w:p w:rsidR="00D62DB1" w:rsidRPr="00D62DB1" w:rsidRDefault="00D62DB1" w:rsidP="00D62DB1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</w:pP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Account </w:t>
      </w:r>
      <w:r w:rsidRPr="001455B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number: </w:t>
      </w:r>
      <w:r w:rsidRPr="001455B0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>33004348063</w:t>
      </w:r>
    </w:p>
    <w:p w:rsidR="00D62DB1" w:rsidRPr="00D62DB1" w:rsidRDefault="00D62DB1" w:rsidP="00D62DB1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</w:pP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Account </w:t>
      </w:r>
      <w:r w:rsidRPr="001455B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Branch: </w:t>
      </w:r>
      <w:proofErr w:type="spellStart"/>
      <w:r w:rsidRPr="001455B0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>Badgaon</w:t>
      </w:r>
      <w:proofErr w:type="spellEnd"/>
    </w:p>
    <w:p w:rsidR="00D62DB1" w:rsidRPr="00D62DB1" w:rsidRDefault="00D62DB1" w:rsidP="00D62DB1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</w:pPr>
      <w:r w:rsidRPr="001455B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>Place:</w:t>
      </w: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 </w:t>
      </w:r>
      <w:r w:rsidRPr="00D62DB1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>Udaipur (Rajasthan)</w:t>
      </w:r>
    </w:p>
    <w:p w:rsidR="00D62DB1" w:rsidRPr="00D62DB1" w:rsidRDefault="00D62DB1" w:rsidP="00D62DB1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</w:pP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MICR </w:t>
      </w:r>
      <w:r w:rsidRPr="001455B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code: </w:t>
      </w:r>
      <w:r w:rsidRPr="001455B0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>313002002</w:t>
      </w:r>
    </w:p>
    <w:p w:rsidR="00D62DB1" w:rsidRPr="00D62DB1" w:rsidRDefault="00D62DB1" w:rsidP="00D62DB1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</w:pPr>
      <w:r w:rsidRPr="00D62DB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IFSC </w:t>
      </w:r>
      <w:r w:rsidRPr="001455B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en-IN" w:eastAsia="en-IN"/>
        </w:rPr>
        <w:t xml:space="preserve">Code: </w:t>
      </w:r>
      <w:r w:rsidRPr="001455B0">
        <w:rPr>
          <w:rFonts w:ascii="Times New Roman" w:eastAsia="Times New Roman" w:hAnsi="Times New Roman" w:cs="Times New Roman"/>
          <w:b/>
          <w:bCs/>
          <w:color w:val="00B0F0"/>
          <w:sz w:val="24"/>
          <w:szCs w:val="21"/>
          <w:lang w:val="en-IN" w:eastAsia="en-IN"/>
        </w:rPr>
        <w:t>SBINOOO5887</w:t>
      </w:r>
    </w:p>
    <w:p w:rsidR="00D62DB1" w:rsidRDefault="00D62DB1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</w:p>
    <w:p w:rsidR="00D62DB1" w:rsidRPr="001455B0" w:rsidRDefault="00D62DB1" w:rsidP="00D62DB1">
      <w:pPr>
        <w:spacing w:after="0" w:line="270" w:lineRule="atLeast"/>
        <w:jc w:val="both"/>
        <w:textAlignment w:val="top"/>
        <w:rPr>
          <w:rFonts w:ascii="Arial" w:eastAsia="Times New Roman" w:hAnsi="Arial" w:cs="Arial"/>
          <w:i/>
          <w:iCs/>
          <w:color w:val="292929"/>
          <w:sz w:val="18"/>
          <w:szCs w:val="18"/>
          <w:lang w:val="en-IN" w:eastAsia="en-IN"/>
        </w:rPr>
      </w:pPr>
    </w:p>
    <w:p w:rsidR="00D62DB1" w:rsidRPr="001455B0" w:rsidRDefault="00D62DB1" w:rsidP="00D62DB1">
      <w:pPr>
        <w:spacing w:after="0" w:line="270" w:lineRule="atLeast"/>
        <w:textAlignment w:val="top"/>
        <w:rPr>
          <w:rFonts w:ascii="Arial" w:eastAsia="Times New Roman" w:hAnsi="Arial" w:cs="Arial"/>
          <w:b/>
          <w:bCs/>
          <w:i/>
          <w:color w:val="333333"/>
          <w:sz w:val="18"/>
          <w:szCs w:val="18"/>
          <w:lang w:val="en-IN" w:eastAsia="en-IN"/>
        </w:rPr>
      </w:pPr>
      <w:r w:rsidRPr="001455B0">
        <w:rPr>
          <w:rFonts w:ascii="Arial" w:eastAsia="Times New Roman" w:hAnsi="Arial" w:cs="Arial"/>
          <w:b/>
          <w:bCs/>
          <w:i/>
          <w:color w:val="333333"/>
          <w:sz w:val="18"/>
          <w:szCs w:val="18"/>
          <w:lang w:val="en-IN" w:eastAsia="en-IN"/>
        </w:rPr>
        <w:t>Publication charge for foreign authors:</w:t>
      </w:r>
    </w:p>
    <w:p w:rsidR="00F9470B" w:rsidRDefault="001455B0" w:rsidP="00F9470B">
      <w:pPr>
        <w:jc w:val="both"/>
        <w:rPr>
          <w:rStyle w:val="Strong"/>
          <w:rFonts w:ascii="Times New Roman" w:hAnsi="Times New Roman" w:cs="Times New Roman"/>
          <w:color w:val="00B050"/>
          <w:shd w:val="clear" w:color="auto" w:fill="FFFFFF"/>
        </w:rPr>
      </w:pP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For the articles or papers which authors submit for publication in </w:t>
      </w:r>
      <w:r w:rsidR="0036086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the </w:t>
      </w:r>
      <w:r w:rsidRPr="00B63278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International Journal of Green and Herbal Chemistry</w:t>
      </w: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, Only on acceptance of the manuscript after peer review, corresponding author will have to pay USD </w:t>
      </w:r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40</w:t>
      </w: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for authors from </w:t>
      </w:r>
      <w:r w:rsidR="0036086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SAARC countries </w:t>
      </w: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and USD </w:t>
      </w:r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75</w:t>
      </w: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for author from other countries. Amoun</w:t>
      </w:r>
      <w:r w:rsidR="00F947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t of processing, evaluation, </w:t>
      </w: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editor’s peer </w:t>
      </w:r>
      <w:r w:rsidR="00F947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review</w:t>
      </w: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and man</w:t>
      </w:r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u</w:t>
      </w:r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script in </w:t>
      </w:r>
      <w:r w:rsidR="00F9470B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p</w:t>
      </w: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lagiarism checking </w:t>
      </w:r>
      <w:r w:rsidRPr="00630709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software </w:t>
      </w:r>
      <w:r w:rsidRPr="00FE0D0F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fees for which a mail regarding payment details and mode of payment will be communicated to the authors by editor-in-chief of the Journal.</w:t>
      </w:r>
      <w:r w:rsidR="00F9470B" w:rsidRPr="00F9470B">
        <w:rPr>
          <w:rStyle w:val="Style1"/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r w:rsidR="00F9470B" w:rsidRPr="006D652A">
        <w:rPr>
          <w:rStyle w:val="Strong"/>
          <w:rFonts w:ascii="Times New Roman" w:hAnsi="Times New Roman" w:cs="Times New Roman"/>
          <w:color w:val="00B050"/>
          <w:shd w:val="clear" w:color="auto" w:fill="FFFFFF"/>
        </w:rPr>
        <w:t xml:space="preserve">If you </w:t>
      </w:r>
      <w:r w:rsidR="00F9470B">
        <w:rPr>
          <w:rStyle w:val="Strong"/>
          <w:rFonts w:ascii="Times New Roman" w:hAnsi="Times New Roman" w:cs="Times New Roman"/>
          <w:color w:val="00B050"/>
          <w:shd w:val="clear" w:color="auto" w:fill="FFFFFF"/>
        </w:rPr>
        <w:t xml:space="preserve">are </w:t>
      </w:r>
      <w:r w:rsidR="00F9470B" w:rsidRPr="006D652A">
        <w:rPr>
          <w:rStyle w:val="Strong"/>
          <w:rFonts w:ascii="Times New Roman" w:hAnsi="Times New Roman" w:cs="Times New Roman"/>
          <w:color w:val="00B050"/>
          <w:shd w:val="clear" w:color="auto" w:fill="FFFFFF"/>
        </w:rPr>
        <w:t>agree to pay</w:t>
      </w:r>
      <w:r w:rsidR="00F9470B">
        <w:rPr>
          <w:rStyle w:val="Strong"/>
          <w:rFonts w:ascii="Times New Roman" w:hAnsi="Times New Roman" w:cs="Times New Roman"/>
          <w:color w:val="00B050"/>
          <w:shd w:val="clear" w:color="auto" w:fill="FFFFFF"/>
        </w:rPr>
        <w:t>,</w:t>
      </w:r>
      <w:r w:rsidR="00F9470B" w:rsidRPr="006D652A">
        <w:rPr>
          <w:rStyle w:val="Strong"/>
          <w:rFonts w:ascii="Times New Roman" w:hAnsi="Times New Roman" w:cs="Times New Roman"/>
          <w:color w:val="00B050"/>
          <w:shd w:val="clear" w:color="auto" w:fill="FFFFFF"/>
        </w:rPr>
        <w:t xml:space="preserve"> kindly reply us</w:t>
      </w:r>
      <w:r w:rsidR="00F9470B">
        <w:rPr>
          <w:rStyle w:val="Strong"/>
          <w:rFonts w:ascii="Times New Roman" w:hAnsi="Times New Roman" w:cs="Times New Roman"/>
          <w:color w:val="00B050"/>
          <w:shd w:val="clear" w:color="auto" w:fill="FFFFFF"/>
        </w:rPr>
        <w:t>. W</w:t>
      </w:r>
      <w:r w:rsidR="00F9470B" w:rsidRPr="006D652A">
        <w:rPr>
          <w:rStyle w:val="Strong"/>
          <w:rFonts w:ascii="Times New Roman" w:hAnsi="Times New Roman" w:cs="Times New Roman"/>
          <w:color w:val="00B050"/>
          <w:shd w:val="clear" w:color="auto" w:fill="FFFFFF"/>
        </w:rPr>
        <w:t xml:space="preserve">e will process your article after receiving positive reply </w:t>
      </w:r>
    </w:p>
    <w:p w:rsidR="00D62DB1" w:rsidRPr="00F9470B" w:rsidRDefault="00D62DB1" w:rsidP="00F9470B">
      <w:pPr>
        <w:pStyle w:val="ListParagraph"/>
        <w:numPr>
          <w:ilvl w:val="0"/>
          <w:numId w:val="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lang w:val="en-IN" w:eastAsia="en-IN"/>
        </w:rPr>
      </w:pPr>
      <w:r w:rsidRPr="00F9470B">
        <w:rPr>
          <w:rFonts w:ascii="Times New Roman" w:eastAsia="Times New Roman" w:hAnsi="Times New Roman" w:cs="Times New Roman"/>
          <w:bCs/>
          <w:color w:val="333333"/>
          <w:lang w:val="en-IN" w:eastAsia="en-IN"/>
        </w:rPr>
        <w:lastRenderedPageBreak/>
        <w:t>75 USD (for Foreign Author's Other than SAARC Countries)</w:t>
      </w:r>
    </w:p>
    <w:p w:rsidR="009B510F" w:rsidRPr="00F9470B" w:rsidRDefault="00D62DB1" w:rsidP="00F9470B">
      <w:pPr>
        <w:pStyle w:val="ListParagraph"/>
        <w:numPr>
          <w:ilvl w:val="0"/>
          <w:numId w:val="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lang w:val="en-IN" w:eastAsia="en-IN"/>
        </w:rPr>
      </w:pPr>
      <w:r w:rsidRPr="00F9470B">
        <w:rPr>
          <w:rFonts w:ascii="Times New Roman" w:eastAsia="Times New Roman" w:hAnsi="Times New Roman" w:cs="Times New Roman"/>
          <w:bCs/>
          <w:color w:val="333333"/>
          <w:lang w:val="en-IN" w:eastAsia="en-IN"/>
        </w:rPr>
        <w:t>40 USD for SAARC Countries (Pakistan, Nepal, Sri Lanka, Bhutan, Maldives and Ethiopia</w:t>
      </w:r>
      <w:r w:rsidRPr="00F9470B">
        <w:rPr>
          <w:rFonts w:ascii="Arial" w:eastAsia="Times New Roman" w:hAnsi="Arial" w:cs="Arial"/>
          <w:vanish/>
          <w:sz w:val="16"/>
          <w:szCs w:val="16"/>
          <w:lang w:val="en-IN" w:eastAsia="en-IN"/>
        </w:rPr>
        <w:t>Bottom of Form</w:t>
      </w:r>
    </w:p>
    <w:p w:rsidR="00F9470B" w:rsidRPr="00F9470B" w:rsidRDefault="00F9470B" w:rsidP="00F9470B">
      <w:pPr>
        <w:spacing w:after="0"/>
        <w:jc w:val="both"/>
        <w:rPr>
          <w:rFonts w:ascii="Times New Roman" w:hAnsi="Times New Roman" w:cs="Times New Roman"/>
          <w:b/>
        </w:rPr>
      </w:pPr>
      <w:r w:rsidRPr="00F9470B">
        <w:rPr>
          <w:rFonts w:ascii="Times New Roman" w:hAnsi="Times New Roman" w:cs="Times New Roman"/>
          <w:b/>
        </w:rPr>
        <w:t>Different Ways</w:t>
      </w:r>
      <w:r>
        <w:rPr>
          <w:rFonts w:ascii="Times New Roman" w:hAnsi="Times New Roman" w:cs="Times New Roman"/>
          <w:b/>
        </w:rPr>
        <w:t>:</w:t>
      </w:r>
    </w:p>
    <w:p w:rsidR="009B510F" w:rsidRDefault="009B510F" w:rsidP="00F9470B">
      <w:pPr>
        <w:spacing w:after="0"/>
        <w:jc w:val="both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FF0000"/>
        </w:rPr>
        <w:t>1.</w:t>
      </w:r>
      <w:r w:rsidRPr="00825F5D">
        <w:rPr>
          <w:rFonts w:ascii="Times New Roman" w:hAnsi="Times New Roman" w:cs="Times New Roman"/>
          <w:b/>
          <w:color w:val="FF0000"/>
        </w:rPr>
        <w:t xml:space="preserve"> Through Pay Pal</w:t>
      </w:r>
      <w:r>
        <w:rPr>
          <w:rFonts w:ascii="Times New Roman" w:hAnsi="Times New Roman" w:cs="Times New Roman"/>
          <w:b/>
          <w:color w:val="FF0000"/>
        </w:rPr>
        <w:t xml:space="preserve"> account </w:t>
      </w:r>
      <w:r w:rsidRPr="00E84AD3"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 xml:space="preserve">payment from your </w:t>
      </w:r>
      <w:r w:rsidRPr="00E84AD3">
        <w:rPr>
          <w:rFonts w:ascii="Times New Roman" w:hAnsi="Times New Roman" w:cs="Times New Roman"/>
          <w:b/>
          <w:color w:val="FF0000"/>
        </w:rPr>
        <w:t>Credit or Debit Card)</w:t>
      </w:r>
      <w:r>
        <w:rPr>
          <w:rFonts w:ascii="Times New Roman" w:hAnsi="Times New Roman" w:cs="Times New Roman"/>
          <w:b/>
          <w:color w:val="FF0000"/>
        </w:rPr>
        <w:t>:</w:t>
      </w:r>
      <w:r w:rsidR="00F9470B">
        <w:rPr>
          <w:rFonts w:ascii="Times New Roman" w:hAnsi="Times New Roman" w:cs="Times New Roman"/>
          <w:b/>
          <w:color w:val="FF0000"/>
        </w:rPr>
        <w:t xml:space="preserve"> </w:t>
      </w:r>
      <w:r w:rsidRPr="00825F5D">
        <w:rPr>
          <w:rFonts w:ascii="Times New Roman" w:hAnsi="Times New Roman" w:cs="Times New Roman"/>
          <w:b/>
          <w:color w:val="00B0F0"/>
        </w:rPr>
        <w:t>Transfer</w:t>
      </w:r>
      <w:r>
        <w:rPr>
          <w:rFonts w:ascii="Times New Roman" w:hAnsi="Times New Roman" w:cs="Times New Roman"/>
          <w:b/>
          <w:color w:val="00B0F0"/>
        </w:rPr>
        <w:t xml:space="preserve"> </w:t>
      </w:r>
      <w:r w:rsidRPr="00C364C2">
        <w:rPr>
          <w:rFonts w:ascii="Times New Roman" w:hAnsi="Times New Roman" w:cs="Times New Roman"/>
          <w:b/>
          <w:bCs/>
          <w:color w:val="00B050"/>
        </w:rPr>
        <w:t xml:space="preserve">$ </w:t>
      </w:r>
      <w:r>
        <w:rPr>
          <w:rFonts w:ascii="Times New Roman" w:hAnsi="Times New Roman" w:cs="Times New Roman"/>
          <w:b/>
          <w:bCs/>
          <w:color w:val="00B050"/>
        </w:rPr>
        <w:t>75</w:t>
      </w:r>
      <w:r w:rsidRPr="00C364C2">
        <w:rPr>
          <w:rFonts w:ascii="Times New Roman" w:hAnsi="Times New Roman" w:cs="Times New Roman"/>
          <w:b/>
          <w:bCs/>
          <w:color w:val="00B050"/>
        </w:rPr>
        <w:t>.00(dollar)</w:t>
      </w:r>
      <w:r>
        <w:rPr>
          <w:rFonts w:ascii="Times New Roman" w:hAnsi="Times New Roman" w:cs="Times New Roman"/>
          <w:b/>
          <w:bCs/>
          <w:color w:val="00B050"/>
        </w:rPr>
        <w:t xml:space="preserve"> in this PayPal account. </w:t>
      </w:r>
    </w:p>
    <w:p w:rsidR="009B510F" w:rsidRDefault="00F9470B" w:rsidP="00F9470B">
      <w:pPr>
        <w:spacing w:before="120" w:after="120"/>
        <w:jc w:val="both"/>
        <w:rPr>
          <w:rFonts w:ascii="Times New Roman" w:hAnsi="Times New Roman" w:cs="Times New Roman"/>
          <w:b/>
          <w:color w:val="00B050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hd w:val="clear" w:color="auto" w:fill="FFFFFF"/>
        </w:rPr>
        <w:t>2</w:t>
      </w:r>
      <w:r w:rsidR="009B510F" w:rsidRPr="00507C69">
        <w:rPr>
          <w:rFonts w:ascii="Times New Roman" w:hAnsi="Times New Roman" w:cs="Times New Roman"/>
          <w:b/>
          <w:color w:val="00B050"/>
          <w:shd w:val="clear" w:color="auto" w:fill="FFFFFF"/>
        </w:rPr>
        <w:t xml:space="preserve">. Through bank: </w:t>
      </w:r>
      <w:r w:rsidR="009B510F" w:rsidRPr="00507C69">
        <w:rPr>
          <w:rFonts w:ascii="Times New Roman" w:hAnsi="Times New Roman" w:cs="Times New Roman"/>
          <w:b/>
          <w:color w:val="FF0000"/>
          <w:shd w:val="clear" w:color="auto" w:fill="FFFFFF"/>
        </w:rPr>
        <w:t>75 Dollar (US) + 10 US dollar</w:t>
      </w:r>
      <w:r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Bank transition charge Total $</w:t>
      </w:r>
      <w:r w:rsidR="009B510F" w:rsidRPr="00507C69">
        <w:rPr>
          <w:rFonts w:ascii="Times New Roman" w:hAnsi="Times New Roman" w:cs="Times New Roman"/>
          <w:b/>
          <w:color w:val="FF0000"/>
          <w:shd w:val="clear" w:color="auto" w:fill="FFFFFF"/>
        </w:rPr>
        <w:t>85</w:t>
      </w:r>
      <w:r w:rsidR="009B510F">
        <w:rPr>
          <w:rFonts w:ascii="Times New Roman" w:hAnsi="Times New Roman" w:cs="Times New Roman"/>
          <w:b/>
          <w:color w:val="FF0000"/>
          <w:shd w:val="clear" w:color="auto" w:fill="FFFFFF"/>
        </w:rPr>
        <w:t>.00   (Eighty f</w:t>
      </w:r>
      <w:r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ive Dollars).If you are send </w:t>
      </w:r>
      <w:r w:rsidR="009B510F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the payment through bank then kindly send in the </w:t>
      </w:r>
      <w:r w:rsidR="009B510F" w:rsidRPr="00507C69">
        <w:rPr>
          <w:rFonts w:ascii="Times New Roman" w:hAnsi="Times New Roman" w:cs="Times New Roman"/>
          <w:b/>
          <w:color w:val="FF0000"/>
          <w:shd w:val="clear" w:color="auto" w:fill="FFFFFF"/>
        </w:rPr>
        <w:t>Name of Beneficiary:</w:t>
      </w:r>
      <w:r w:rsidR="009B510F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“</w:t>
      </w:r>
      <w:r w:rsidR="009B510F" w:rsidRPr="00507C69">
        <w:rPr>
          <w:rFonts w:ascii="Times New Roman" w:hAnsi="Times New Roman" w:cs="Times New Roman"/>
          <w:b/>
          <w:color w:val="00B050"/>
          <w:shd w:val="clear" w:color="auto" w:fill="FFFFFF"/>
        </w:rPr>
        <w:t>SCIENTIFIC AND ACADEMIC PUBLICATION”</w:t>
      </w:r>
      <w:r>
        <w:rPr>
          <w:rFonts w:ascii="Times New Roman" w:hAnsi="Times New Roman" w:cs="Times New Roman"/>
          <w:b/>
          <w:color w:val="00B050"/>
          <w:shd w:val="clear" w:color="auto" w:fill="FFFFFF"/>
        </w:rPr>
        <w:t>.</w:t>
      </w:r>
    </w:p>
    <w:p w:rsidR="00F9470B" w:rsidRPr="00507C69" w:rsidRDefault="00F9470B" w:rsidP="00F9470B">
      <w:pPr>
        <w:spacing w:before="120" w:after="120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48"/>
        <w:gridCol w:w="3300"/>
        <w:gridCol w:w="6"/>
        <w:gridCol w:w="3537"/>
        <w:gridCol w:w="2023"/>
      </w:tblGrid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Name of bank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State Bank of India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Name of Beneficiary:</w:t>
            </w:r>
          </w:p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SCIENTIFIC AND ACADEMIC PUBLICATION</w:t>
            </w:r>
          </w:p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510F" w:rsidTr="00E07F3E">
        <w:trPr>
          <w:trHeight w:val="3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Beneficiary Account No.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5F5D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33004348063 </w:t>
            </w:r>
          </w:p>
        </w:tc>
      </w:tr>
      <w:tr w:rsidR="009B510F" w:rsidTr="00E07F3E">
        <w:trPr>
          <w:trHeight w:val="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D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D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Swift code: 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SBININBB379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D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D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5F5D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IFC Code: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5F5D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SBIN0005887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5F5D0"/>
              </w:rPr>
              <w:t>;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D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Nature of account 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Current 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Branch and city </w:t>
            </w:r>
          </w:p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and State and Country:  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Badgaon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Udaipur(Rajasthan) India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Address </w:t>
            </w:r>
          </w:p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of Beneficiary: 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9,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Ambika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Dham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Dhoolkot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chauraha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Pahada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Road, Udaipur, 313001.Rajasthan, India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Details of Payment 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Amount in dollar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75.00 (Dollar)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bank transition charge dollar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10.00( Dollar)</w:t>
            </w:r>
          </w:p>
        </w:tc>
      </w:tr>
      <w:tr w:rsidR="009B510F" w:rsidTr="00E07F3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payment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F" w:rsidRDefault="009B510F" w:rsidP="00E07F3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 .00 (Dollar)</w:t>
            </w:r>
          </w:p>
        </w:tc>
      </w:tr>
    </w:tbl>
    <w:p w:rsidR="00F9470B" w:rsidRDefault="00F9470B" w:rsidP="009B510F">
      <w:pPr>
        <w:spacing w:before="120" w:after="120" w:line="240" w:lineRule="auto"/>
        <w:ind w:right="200"/>
        <w:jc w:val="both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9B510F" w:rsidRPr="00A13F2E" w:rsidRDefault="009B510F" w:rsidP="009B510F">
      <w:pPr>
        <w:spacing w:before="120" w:after="120" w:line="240" w:lineRule="auto"/>
        <w:ind w:right="200"/>
        <w:jc w:val="both"/>
        <w:rPr>
          <w:rFonts w:ascii="Times New Roman" w:eastAsia="Times New Roman" w:hAnsi="Times New Roman" w:cs="Times New Roman"/>
          <w:color w:val="FF0000"/>
        </w:rPr>
      </w:pPr>
      <w:r w:rsidRPr="00A13F2E">
        <w:rPr>
          <w:rFonts w:ascii="Times New Roman" w:eastAsia="Times New Roman" w:hAnsi="Times New Roman" w:cs="Times New Roman"/>
          <w:b/>
          <w:bCs/>
          <w:color w:val="0000FF"/>
        </w:rPr>
        <w:t>Note: </w:t>
      </w:r>
      <w:r w:rsidRPr="00A13F2E">
        <w:rPr>
          <w:rFonts w:ascii="Times New Roman" w:eastAsia="Times New Roman" w:hAnsi="Times New Roman" w:cs="Times New Roman"/>
          <w:b/>
          <w:bCs/>
          <w:color w:val="FF0000"/>
        </w:rPr>
        <w:t>Please</w:t>
      </w:r>
      <w:r w:rsidRPr="00A13F2E">
        <w:rPr>
          <w:rFonts w:ascii="Times New Roman" w:eastAsia="Times New Roman" w:hAnsi="Times New Roman" w:cs="Times New Roman"/>
          <w:color w:val="FF0000"/>
        </w:rPr>
        <w:t xml:space="preserve"> do </w:t>
      </w:r>
      <w:r>
        <w:rPr>
          <w:rFonts w:ascii="Times New Roman" w:eastAsia="Times New Roman" w:hAnsi="Times New Roman" w:cs="Times New Roman"/>
          <w:color w:val="FF0000"/>
        </w:rPr>
        <w:t>email</w:t>
      </w:r>
      <w:r w:rsidRPr="00A13F2E">
        <w:rPr>
          <w:rFonts w:ascii="Times New Roman" w:eastAsia="Times New Roman" w:hAnsi="Times New Roman" w:cs="Times New Roman"/>
          <w:color w:val="FF0000"/>
        </w:rPr>
        <w:t xml:space="preserve"> us the transaction number and date, Internet or Mobile Banking or NEFT etc., bank account holder's name, bank name, its branch &amp; address (from where the transaction has been made), as soon as you make the transaction, so that we could immediately maintain its record.  This will help us </w:t>
      </w:r>
      <w:r w:rsidR="00F9470B">
        <w:rPr>
          <w:rFonts w:ascii="Times New Roman" w:eastAsia="Times New Roman" w:hAnsi="Times New Roman" w:cs="Times New Roman"/>
          <w:color w:val="FF0000"/>
        </w:rPr>
        <w:t xml:space="preserve">to </w:t>
      </w:r>
      <w:r w:rsidRPr="00A13F2E">
        <w:rPr>
          <w:rFonts w:ascii="Times New Roman" w:eastAsia="Times New Roman" w:hAnsi="Times New Roman" w:cs="Times New Roman"/>
          <w:color w:val="FF0000"/>
        </w:rPr>
        <w:t xml:space="preserve">identify the depositor and avoid any future controversies regarding </w:t>
      </w:r>
      <w:r>
        <w:rPr>
          <w:rFonts w:ascii="Times New Roman" w:eastAsia="Times New Roman" w:hAnsi="Times New Roman" w:cs="Times New Roman"/>
          <w:color w:val="FF0000"/>
        </w:rPr>
        <w:t>the identity</w:t>
      </w:r>
      <w:r w:rsidR="00F9470B">
        <w:rPr>
          <w:rFonts w:ascii="Times New Roman" w:eastAsia="Times New Roman" w:hAnsi="Times New Roman" w:cs="Times New Roman"/>
          <w:color w:val="FF0000"/>
        </w:rPr>
        <w:t xml:space="preserve"> of the author paying the publication charge</w:t>
      </w:r>
      <w:r w:rsidRPr="00A13F2E">
        <w:rPr>
          <w:rFonts w:ascii="Times New Roman" w:eastAsia="Times New Roman" w:hAnsi="Times New Roman" w:cs="Times New Roman"/>
          <w:color w:val="FF0000"/>
        </w:rPr>
        <w:t>.</w:t>
      </w:r>
    </w:p>
    <w:p w:rsidR="009B510F" w:rsidRPr="00A13F2E" w:rsidRDefault="009B510F" w:rsidP="009B510F">
      <w:pPr>
        <w:spacing w:before="120" w:after="120"/>
        <w:rPr>
          <w:rFonts w:ascii="Times New Roman" w:hAnsi="Times New Roman" w:cs="Times New Roman"/>
        </w:rPr>
      </w:pPr>
      <w:r w:rsidRPr="00A13F2E">
        <w:rPr>
          <w:rFonts w:ascii="Times New Roman" w:hAnsi="Times New Roman" w:cs="Times New Roman"/>
        </w:rPr>
        <w:t>Regards</w:t>
      </w:r>
    </w:p>
    <w:p w:rsidR="009B510F" w:rsidRPr="006D652A" w:rsidRDefault="00F9470B" w:rsidP="00FE0D0F">
      <w:p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Office of IJGHC</w:t>
      </w:r>
    </w:p>
    <w:sectPr w:rsidR="009B510F" w:rsidRPr="006D652A" w:rsidSect="00225277">
      <w:pgSz w:w="11906" w:h="16838" w:code="9"/>
      <w:pgMar w:top="1008" w:right="1440" w:bottom="1008" w:left="1440" w:header="1008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5EC"/>
    <w:multiLevelType w:val="hybridMultilevel"/>
    <w:tmpl w:val="C5B64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30C23"/>
    <w:multiLevelType w:val="hybridMultilevel"/>
    <w:tmpl w:val="3BEAFA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9"/>
    <w:rsid w:val="000254F7"/>
    <w:rsid w:val="000B420B"/>
    <w:rsid w:val="000B7BAC"/>
    <w:rsid w:val="0011076C"/>
    <w:rsid w:val="001455B0"/>
    <w:rsid w:val="001B0EDA"/>
    <w:rsid w:val="00225277"/>
    <w:rsid w:val="0036086E"/>
    <w:rsid w:val="00542CF9"/>
    <w:rsid w:val="005C7961"/>
    <w:rsid w:val="00630709"/>
    <w:rsid w:val="006D652A"/>
    <w:rsid w:val="009B510F"/>
    <w:rsid w:val="00B63278"/>
    <w:rsid w:val="00C111D3"/>
    <w:rsid w:val="00C4207A"/>
    <w:rsid w:val="00C51D4F"/>
    <w:rsid w:val="00D62DB1"/>
    <w:rsid w:val="00F9470B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41862-FFA0-4AE3-9C4D-F99267B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0B7B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/>
  </w:style>
  <w:style w:type="character" w:styleId="Strong">
    <w:name w:val="Strong"/>
    <w:basedOn w:val="DefaultParagraphFont"/>
    <w:uiPriority w:val="22"/>
    <w:qFormat/>
    <w:rsid w:val="00FE0D0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51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10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B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B510F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9B510F"/>
    <w:rPr>
      <w:rFonts w:eastAsiaTheme="minorEastAsia"/>
      <w:lang w:val="en-IN" w:eastAsia="en-IN"/>
    </w:rPr>
  </w:style>
  <w:style w:type="paragraph" w:customStyle="1" w:styleId="info">
    <w:name w:val="info"/>
    <w:basedOn w:val="Normal"/>
    <w:rsid w:val="00D6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info11">
    <w:name w:val="info11"/>
    <w:basedOn w:val="Normal"/>
    <w:rsid w:val="00D6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2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2DB1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2D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2DB1"/>
    <w:rPr>
      <w:rFonts w:ascii="Arial" w:eastAsia="Times New Roman" w:hAnsi="Arial" w:cs="Arial"/>
      <w:vanish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3607-F0EE-4722-B379-E087D906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VKSharma</cp:lastModifiedBy>
  <cp:revision>12</cp:revision>
  <dcterms:created xsi:type="dcterms:W3CDTF">2015-10-18T07:25:00Z</dcterms:created>
  <dcterms:modified xsi:type="dcterms:W3CDTF">2015-10-25T13:57:00Z</dcterms:modified>
</cp:coreProperties>
</file>